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A0B" w:rsidRPr="00C95A0B" w:rsidRDefault="00C95A0B" w:rsidP="00C95A0B">
      <w:pPr>
        <w:rPr>
          <w:rFonts w:ascii="Arial Unicode MS" w:eastAsia="Arial Unicode MS" w:hAnsi="Arial Unicode MS" w:cs="Arial Unicode MS"/>
          <w:sz w:val="28"/>
          <w:szCs w:val="28"/>
        </w:rPr>
      </w:pPr>
      <w:r w:rsidRPr="00C95A0B">
        <w:rPr>
          <w:rFonts w:ascii="Arial Unicode MS" w:eastAsia="Arial Unicode MS" w:hAnsi="Arial Unicode MS" w:cs="Arial Unicode MS"/>
          <w:sz w:val="28"/>
          <w:szCs w:val="28"/>
        </w:rPr>
        <w:t xml:space="preserve">Titolari di incarichi di amministrazione, di direzione o di governo </w:t>
      </w:r>
    </w:p>
    <w:p w:rsidR="00C95A0B" w:rsidRDefault="00C95A0B" w:rsidP="00C95A0B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</w:p>
    <w:p w:rsidR="00C95A0B" w:rsidRPr="00C95A0B" w:rsidRDefault="00C95A0B" w:rsidP="00C95A0B">
      <w:pPr>
        <w:jc w:val="both"/>
        <w:rPr>
          <w:rFonts w:ascii="Arial Unicode MS" w:eastAsia="Arial Unicode MS" w:hAnsi="Arial Unicode MS" w:cs="Arial Unicode MS"/>
          <w:sz w:val="28"/>
          <w:szCs w:val="28"/>
        </w:rPr>
      </w:pPr>
      <w:r w:rsidRPr="00C95A0B">
        <w:rPr>
          <w:rFonts w:ascii="Arial Unicode MS" w:eastAsia="Arial Unicode MS" w:hAnsi="Arial Unicode MS" w:cs="Arial Unicode MS"/>
          <w:sz w:val="28"/>
          <w:szCs w:val="28"/>
        </w:rPr>
        <w:t>I componenti del Consiglio non percepiscono compensi connessi all’assunzione della carica, né gettone di presenza per l’attività istituzionale svolta. Per gli eventi istituzionali e di rappresentanza, al Consigliere partecipante spetta solo un rimborso delle spese sostenute.</w:t>
      </w:r>
    </w:p>
    <w:p w:rsidR="00C95A0B" w:rsidRPr="00C95A0B" w:rsidRDefault="00C95A0B" w:rsidP="00C95A0B">
      <w:pPr>
        <w:rPr>
          <w:rFonts w:ascii="Arial Unicode MS" w:eastAsia="Arial Unicode MS" w:hAnsi="Arial Unicode MS" w:cs="Arial Unicode MS"/>
          <w:sz w:val="28"/>
          <w:szCs w:val="28"/>
        </w:rPr>
      </w:pPr>
    </w:p>
    <w:p w:rsidR="0043616C" w:rsidRPr="00C95A0B" w:rsidRDefault="00C95A0B" w:rsidP="00C95A0B">
      <w:pPr>
        <w:rPr>
          <w:rFonts w:ascii="Arial Unicode MS" w:eastAsia="Arial Unicode MS" w:hAnsi="Arial Unicode MS" w:cs="Arial Unicode MS"/>
          <w:sz w:val="28"/>
          <w:szCs w:val="28"/>
        </w:rPr>
      </w:pPr>
      <w:hyperlink r:id="rId4" w:history="1">
        <w:r w:rsidRPr="00C95A0B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</w:rPr>
          <w:t>Consiglio Direttivo quadriennio 2022-2</w:t>
        </w:r>
        <w:bookmarkStart w:id="0" w:name="_GoBack"/>
        <w:bookmarkEnd w:id="0"/>
        <w:r w:rsidRPr="00C95A0B">
          <w:rPr>
            <w:rStyle w:val="Collegamentoipertestuale"/>
            <w:rFonts w:ascii="Arial Unicode MS" w:eastAsia="Arial Unicode MS" w:hAnsi="Arial Unicode MS" w:cs="Arial Unicode MS"/>
            <w:sz w:val="28"/>
            <w:szCs w:val="28"/>
          </w:rPr>
          <w:t>026</w:t>
        </w:r>
      </w:hyperlink>
    </w:p>
    <w:sectPr w:rsidR="0043616C" w:rsidRPr="00C95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0B"/>
    <w:rsid w:val="0043616C"/>
    <w:rsid w:val="00C9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C6E4CB-A38E-4558-846C-72D6F115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5A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g.cz.it/collegio/consiglio-direttiv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2023-05-04T12:18:00Z</dcterms:created>
  <dcterms:modified xsi:type="dcterms:W3CDTF">2023-05-04T12:20:00Z</dcterms:modified>
</cp:coreProperties>
</file>